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04be4f20ced4cf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4A" w:rsidRPr="00CC6B02" w:rsidRDefault="0095184A" w:rsidP="007F2391">
      <w:pPr>
        <w:jc w:val="right"/>
        <w:rPr>
          <w:color w:val="000000" w:themeColor="text1"/>
        </w:rPr>
      </w:pPr>
      <w:r w:rsidRPr="00CC6B02">
        <w:rPr>
          <w:noProof/>
          <w:color w:val="000000" w:themeColor="text1"/>
          <w:lang w:eastAsia="en-GB"/>
        </w:rPr>
        <w:drawing>
          <wp:inline distT="0" distB="0" distL="0" distR="0" wp14:anchorId="2438B204" wp14:editId="2E120C23">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p w:rsidR="0095184A" w:rsidRPr="00CC6B02" w:rsidRDefault="0095184A" w:rsidP="00E4777E">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CC6B02" w:rsidRPr="00CC6B02" w:rsidTr="0095184A">
        <w:tc>
          <w:tcPr>
            <w:tcW w:w="2438" w:type="dxa"/>
            <w:hideMark/>
          </w:tcPr>
          <w:p w:rsidR="0095184A" w:rsidRPr="00CC6B02" w:rsidRDefault="0095184A" w:rsidP="00E4777E">
            <w:pPr>
              <w:rPr>
                <w:rStyle w:val="Firstpagetablebold"/>
                <w:color w:val="000000" w:themeColor="text1"/>
              </w:rPr>
            </w:pPr>
            <w:r w:rsidRPr="00CC6B02">
              <w:rPr>
                <w:rStyle w:val="Firstpagetablebold"/>
                <w:color w:val="000000" w:themeColor="text1"/>
              </w:rPr>
              <w:t>To:</w:t>
            </w:r>
          </w:p>
        </w:tc>
        <w:tc>
          <w:tcPr>
            <w:tcW w:w="6406" w:type="dxa"/>
          </w:tcPr>
          <w:p w:rsidR="0095184A" w:rsidRPr="00CC6B02" w:rsidRDefault="0095184A" w:rsidP="00E4777E">
            <w:pPr>
              <w:rPr>
                <w:rStyle w:val="Firstpagetablebold"/>
                <w:color w:val="000000" w:themeColor="text1"/>
              </w:rPr>
            </w:pPr>
            <w:r w:rsidRPr="00CC6B02">
              <w:rPr>
                <w:rStyle w:val="Firstpagetablebold"/>
                <w:color w:val="000000" w:themeColor="text1"/>
              </w:rPr>
              <w:t>Council</w:t>
            </w:r>
          </w:p>
        </w:tc>
      </w:tr>
      <w:tr w:rsidR="00CC6B02" w:rsidRPr="00CC6B02" w:rsidTr="0095184A">
        <w:tc>
          <w:tcPr>
            <w:tcW w:w="2438" w:type="dxa"/>
            <w:hideMark/>
          </w:tcPr>
          <w:p w:rsidR="0095184A" w:rsidRPr="00CC6B02" w:rsidRDefault="0095184A" w:rsidP="00E4777E">
            <w:pPr>
              <w:rPr>
                <w:rStyle w:val="Firstpagetablebold"/>
                <w:color w:val="000000" w:themeColor="text1"/>
              </w:rPr>
            </w:pPr>
            <w:r w:rsidRPr="00CC6B02">
              <w:rPr>
                <w:rStyle w:val="Firstpagetablebold"/>
                <w:color w:val="000000" w:themeColor="text1"/>
              </w:rPr>
              <w:t>Date:</w:t>
            </w:r>
          </w:p>
        </w:tc>
        <w:tc>
          <w:tcPr>
            <w:tcW w:w="6406" w:type="dxa"/>
          </w:tcPr>
          <w:p w:rsidR="0095184A" w:rsidRPr="00CC6B02" w:rsidRDefault="0095184A" w:rsidP="00E4777E">
            <w:pPr>
              <w:rPr>
                <w:b/>
                <w:color w:val="000000" w:themeColor="text1"/>
              </w:rPr>
            </w:pPr>
            <w:r w:rsidRPr="00CC6B02">
              <w:rPr>
                <w:rStyle w:val="Firstpagetablebold"/>
                <w:color w:val="000000" w:themeColor="text1"/>
              </w:rPr>
              <w:t>24 April 2017</w:t>
            </w:r>
          </w:p>
        </w:tc>
      </w:tr>
      <w:tr w:rsidR="00CC6B02" w:rsidRPr="00CC6B02" w:rsidTr="0095184A">
        <w:tc>
          <w:tcPr>
            <w:tcW w:w="2438" w:type="dxa"/>
            <w:hideMark/>
          </w:tcPr>
          <w:p w:rsidR="0095184A" w:rsidRPr="00CC6B02" w:rsidRDefault="0095184A" w:rsidP="00E4777E">
            <w:pPr>
              <w:rPr>
                <w:rStyle w:val="Firstpagetablebold"/>
                <w:color w:val="000000" w:themeColor="text1"/>
              </w:rPr>
            </w:pPr>
            <w:r w:rsidRPr="00CC6B02">
              <w:rPr>
                <w:rStyle w:val="Firstpagetablebold"/>
                <w:color w:val="000000" w:themeColor="text1"/>
              </w:rPr>
              <w:t xml:space="preserve">Title of Report: </w:t>
            </w:r>
          </w:p>
        </w:tc>
        <w:tc>
          <w:tcPr>
            <w:tcW w:w="6406" w:type="dxa"/>
          </w:tcPr>
          <w:p w:rsidR="0095184A" w:rsidRPr="00CC6B02" w:rsidRDefault="0095184A" w:rsidP="00E4777E">
            <w:pPr>
              <w:ind w:right="226"/>
              <w:rPr>
                <w:rStyle w:val="Firstpagetablebold"/>
                <w:color w:val="000000" w:themeColor="text1"/>
              </w:rPr>
            </w:pPr>
            <w:r w:rsidRPr="00CC6B02">
              <w:rPr>
                <w:b/>
                <w:color w:val="000000" w:themeColor="text1"/>
              </w:rPr>
              <w:t>Motions and amendments received in accordance with Council Procedure Rule 11.17</w:t>
            </w:r>
          </w:p>
        </w:tc>
      </w:tr>
      <w:tr w:rsidR="00CC6B02" w:rsidRPr="00CC6B02" w:rsidTr="0095184A">
        <w:tc>
          <w:tcPr>
            <w:tcW w:w="2438" w:type="dxa"/>
          </w:tcPr>
          <w:p w:rsidR="0095184A" w:rsidRPr="00CC6B02" w:rsidRDefault="0095184A" w:rsidP="00E4777E">
            <w:pPr>
              <w:rPr>
                <w:rStyle w:val="Firstpagetablebold"/>
                <w:color w:val="000000" w:themeColor="text1"/>
              </w:rPr>
            </w:pPr>
          </w:p>
        </w:tc>
        <w:tc>
          <w:tcPr>
            <w:tcW w:w="6406" w:type="dxa"/>
          </w:tcPr>
          <w:p w:rsidR="0095184A" w:rsidRPr="00CC6B02" w:rsidRDefault="0095184A" w:rsidP="00E4777E">
            <w:pPr>
              <w:ind w:right="226"/>
              <w:rPr>
                <w:color w:val="000000" w:themeColor="text1"/>
              </w:rPr>
            </w:pPr>
            <w:r w:rsidRPr="00CC6B02">
              <w:rPr>
                <w:color w:val="000000" w:themeColor="text1"/>
              </w:rPr>
              <w:t>Councillors are asked to debate and reach conclusions on the motions and amendment listed below in accordance with the Council’s rules for debate.</w:t>
            </w:r>
          </w:p>
          <w:p w:rsidR="0095184A" w:rsidRPr="00CC6B02" w:rsidRDefault="0095184A" w:rsidP="00E4777E">
            <w:pPr>
              <w:ind w:right="226"/>
              <w:rPr>
                <w:color w:val="000000" w:themeColor="text1"/>
              </w:rPr>
            </w:pPr>
            <w:r w:rsidRPr="00CC6B02">
              <w:rPr>
                <w:color w:val="000000" w:themeColor="text1"/>
              </w:rPr>
              <w:t>The Constitution permits an hour for debate of these motions.</w:t>
            </w:r>
          </w:p>
        </w:tc>
      </w:tr>
    </w:tbl>
    <w:p w:rsidR="0095184A" w:rsidRPr="00DE5D5B" w:rsidRDefault="0095184A" w:rsidP="00E4777E">
      <w:pPr>
        <w:pStyle w:val="Heading1"/>
        <w:rPr>
          <w:color w:val="000000" w:themeColor="text1"/>
        </w:rPr>
      </w:pPr>
      <w:bookmarkStart w:id="0" w:name="_Toc430350883"/>
      <w:bookmarkStart w:id="1" w:name="_Toc480376953"/>
      <w:bookmarkStart w:id="2" w:name="_Toc480541994"/>
      <w:r w:rsidRPr="00DE5D5B">
        <w:rPr>
          <w:color w:val="000000" w:themeColor="text1"/>
        </w:rPr>
        <w:t>Introduction</w:t>
      </w:r>
      <w:bookmarkEnd w:id="0"/>
      <w:bookmarkEnd w:id="1"/>
      <w:bookmarkEnd w:id="2"/>
    </w:p>
    <w:p w:rsidR="0095184A" w:rsidRPr="00CC6B02" w:rsidRDefault="0095184A" w:rsidP="00E4777E">
      <w:pPr>
        <w:ind w:right="226"/>
        <w:rPr>
          <w:color w:val="000000" w:themeColor="text1"/>
        </w:rPr>
      </w:pPr>
      <w:r w:rsidRPr="00CC6B02">
        <w:rPr>
          <w:color w:val="000000" w:themeColor="text1"/>
        </w:rPr>
        <w:t>This document sets out motions received by the Head of Law and Governance in accordance with Council Procedure Rule 11.17 by the deadline of 1.00pm on 10 April 2017, as amended by the proposers.</w:t>
      </w:r>
    </w:p>
    <w:p w:rsidR="0095184A" w:rsidRPr="00CC6B02" w:rsidRDefault="0095184A" w:rsidP="00E4777E">
      <w:pPr>
        <w:ind w:right="226"/>
        <w:rPr>
          <w:color w:val="000000" w:themeColor="text1"/>
        </w:rPr>
      </w:pPr>
      <w:r w:rsidRPr="00CC6B02">
        <w:rPr>
          <w:color w:val="000000" w:themeColor="text1"/>
        </w:rPr>
        <w:t>All substantive amendments sent by councillors to the Head of Law and Governance by publication of the briefing note are also included below.</w:t>
      </w:r>
    </w:p>
    <w:p w:rsidR="0095184A" w:rsidRPr="00CC6B02" w:rsidRDefault="0095184A" w:rsidP="00E4777E">
      <w:pPr>
        <w:ind w:right="226"/>
        <w:rPr>
          <w:color w:val="000000" w:themeColor="text1"/>
        </w:rPr>
      </w:pPr>
      <w:r w:rsidRPr="00CC6B02">
        <w:rPr>
          <w:color w:val="000000" w:themeColor="text1"/>
        </w:rPr>
        <w:t>Unfamiliar terms are explained in the glossary or in footnotes.</w:t>
      </w:r>
    </w:p>
    <w:p w:rsidR="0095184A" w:rsidRPr="00CC6B02" w:rsidRDefault="0095184A" w:rsidP="00E4777E">
      <w:pPr>
        <w:pBdr>
          <w:top w:val="single" w:sz="4" w:space="1" w:color="auto"/>
          <w:left w:val="single" w:sz="4" w:space="4" w:color="auto"/>
          <w:bottom w:val="single" w:sz="4" w:space="2" w:color="auto"/>
          <w:right w:val="single" w:sz="4" w:space="4" w:color="auto"/>
        </w:pBdr>
        <w:ind w:right="226"/>
        <w:rPr>
          <w:b/>
          <w:color w:val="000000" w:themeColor="text1"/>
        </w:rPr>
      </w:pPr>
      <w:r w:rsidRPr="00CC6B02">
        <w:rPr>
          <w:b/>
          <w:color w:val="000000" w:themeColor="text1"/>
        </w:rPr>
        <w:t xml:space="preserve">Motions will be taken in turn from the </w:t>
      </w:r>
      <w:r w:rsidRPr="00DE5D5B">
        <w:rPr>
          <w:b/>
          <w:iCs/>
          <w:color w:val="000000" w:themeColor="text1"/>
        </w:rPr>
        <w:t>Liberal Democrat, Green, and Labour</w:t>
      </w:r>
      <w:r w:rsidRPr="00CC6B02">
        <w:rPr>
          <w:b/>
          <w:i/>
          <w:color w:val="000000" w:themeColor="text1"/>
        </w:rPr>
        <w:t xml:space="preserve"> </w:t>
      </w:r>
      <w:r w:rsidRPr="00CC6B02">
        <w:rPr>
          <w:b/>
          <w:color w:val="000000" w:themeColor="text1"/>
        </w:rPr>
        <w:t xml:space="preserve">groups in that order. </w:t>
      </w:r>
    </w:p>
    <w:p w:rsidR="00DE5D5B" w:rsidRPr="00DE5D5B" w:rsidRDefault="00DE5D5B" w:rsidP="00DE5D5B">
      <w:pPr>
        <w:rPr>
          <w:b/>
        </w:rPr>
      </w:pPr>
      <w:bookmarkStart w:id="3" w:name="_Toc480376954"/>
      <w:bookmarkStart w:id="4" w:name="_Toc480541995"/>
      <w:r w:rsidRPr="00DE5D5B">
        <w:rPr>
          <w:b/>
        </w:rPr>
        <w:t>Motions:</w:t>
      </w:r>
      <w:bookmarkStart w:id="5" w:name="_GoBack"/>
      <w:bookmarkEnd w:id="5"/>
    </w:p>
    <w:p w:rsidR="0095184A" w:rsidRPr="00DE5D5B" w:rsidRDefault="0095184A" w:rsidP="00DE5D5B">
      <w:pPr>
        <w:pStyle w:val="ListParagraph"/>
        <w:numPr>
          <w:ilvl w:val="0"/>
          <w:numId w:val="20"/>
        </w:numPr>
      </w:pPr>
      <w:r w:rsidRPr="00DE5D5B">
        <w:t>Power to impose a tourist tax in Oxford (proposed by Councillor Wilkinson, seconded by Councillor Goff)</w:t>
      </w:r>
      <w:bookmarkEnd w:id="3"/>
      <w:bookmarkEnd w:id="4"/>
    </w:p>
    <w:p w:rsidR="00CC6B02" w:rsidRPr="00DE5D5B" w:rsidRDefault="006C684A" w:rsidP="00DE5D5B">
      <w:pPr>
        <w:pStyle w:val="ListParagraph"/>
        <w:numPr>
          <w:ilvl w:val="0"/>
          <w:numId w:val="20"/>
        </w:numPr>
      </w:pPr>
      <w:bookmarkStart w:id="6" w:name="_Toc480376955"/>
      <w:bookmarkStart w:id="7" w:name="_Toc480541996"/>
      <w:r w:rsidRPr="00DE5D5B">
        <w:t xml:space="preserve">Making vacant buildings within Oxford available for the use as temporary homeless shelters </w:t>
      </w:r>
      <w:r w:rsidR="0095184A" w:rsidRPr="00DE5D5B">
        <w:t xml:space="preserve">(proposed by Councillor </w:t>
      </w:r>
      <w:r w:rsidRPr="00DE5D5B">
        <w:t>Thomas</w:t>
      </w:r>
      <w:r w:rsidR="0095184A" w:rsidRPr="00DE5D5B">
        <w:t xml:space="preserve">, seconded by Councillor </w:t>
      </w:r>
      <w:r w:rsidRPr="00DE5D5B">
        <w:t>Simmons</w:t>
      </w:r>
      <w:r w:rsidR="0095184A" w:rsidRPr="00DE5D5B">
        <w:t>)</w:t>
      </w:r>
      <w:bookmarkEnd w:id="6"/>
      <w:bookmarkEnd w:id="7"/>
    </w:p>
    <w:p w:rsidR="0095184A" w:rsidRPr="00DE5D5B" w:rsidRDefault="0095184A" w:rsidP="00DE5D5B">
      <w:pPr>
        <w:pStyle w:val="ListParagraph"/>
        <w:numPr>
          <w:ilvl w:val="0"/>
          <w:numId w:val="20"/>
        </w:numPr>
      </w:pPr>
      <w:bookmarkStart w:id="8" w:name="_Toc480376956"/>
      <w:bookmarkStart w:id="9" w:name="_Toc480541997"/>
      <w:r w:rsidRPr="00DE5D5B">
        <w:t>Supporting Local Social Enterprise (proposed by Councillor Smith, seconded by Councillor Hayes)</w:t>
      </w:r>
      <w:bookmarkEnd w:id="8"/>
      <w:bookmarkEnd w:id="9"/>
    </w:p>
    <w:p w:rsidR="00262527" w:rsidRPr="00DE5D5B" w:rsidRDefault="00195FEF" w:rsidP="00DE5D5B">
      <w:pPr>
        <w:pStyle w:val="ListParagraph"/>
        <w:numPr>
          <w:ilvl w:val="0"/>
          <w:numId w:val="20"/>
        </w:numPr>
      </w:pPr>
      <w:bookmarkStart w:id="10" w:name="_Toc480376957"/>
      <w:bookmarkStart w:id="11" w:name="_Toc480541998"/>
      <w:r w:rsidRPr="00DE5D5B">
        <w:t>Joint working to address needs of the boating community</w:t>
      </w:r>
      <w:r w:rsidR="0095184A" w:rsidRPr="00DE5D5B">
        <w:t xml:space="preserve"> (proposed by Councillor </w:t>
      </w:r>
      <w:r w:rsidR="00452A38" w:rsidRPr="00DE5D5B">
        <w:t>Wade</w:t>
      </w:r>
      <w:r w:rsidR="0095184A" w:rsidRPr="00DE5D5B">
        <w:t xml:space="preserve">, seconded by Councillor </w:t>
      </w:r>
      <w:r w:rsidR="00452A38" w:rsidRPr="00DE5D5B">
        <w:t>Landell Mills</w:t>
      </w:r>
      <w:r w:rsidR="0095184A" w:rsidRPr="00DE5D5B">
        <w:t>)</w:t>
      </w:r>
      <w:bookmarkEnd w:id="10"/>
      <w:bookmarkEnd w:id="11"/>
    </w:p>
    <w:p w:rsidR="0095184A" w:rsidRPr="00DE5D5B" w:rsidRDefault="00DE5D5B" w:rsidP="00DE5D5B">
      <w:pPr>
        <w:pStyle w:val="ListParagraph"/>
        <w:numPr>
          <w:ilvl w:val="0"/>
          <w:numId w:val="20"/>
        </w:numPr>
      </w:pPr>
      <w:bookmarkStart w:id="12" w:name="_Toc480376958"/>
      <w:bookmarkStart w:id="13" w:name="_Toc480541999"/>
      <w:r w:rsidRPr="00DE5D5B">
        <w:t>Motion</w:t>
      </w:r>
      <w:r>
        <w:t xml:space="preserve"> concerning </w:t>
      </w:r>
      <w:proofErr w:type="spellStart"/>
      <w:r>
        <w:t>propsals</w:t>
      </w:r>
      <w:proofErr w:type="spellEnd"/>
      <w:r>
        <w:t xml:space="preserve"> for local government restructure</w:t>
      </w:r>
      <w:r w:rsidRPr="00DE5D5B">
        <w:t xml:space="preserve"> </w:t>
      </w:r>
      <w:r>
        <w:t>(</w:t>
      </w:r>
      <w:r w:rsidR="0095184A" w:rsidRPr="00DE5D5B">
        <w:t xml:space="preserve">proposed by Councillor </w:t>
      </w:r>
      <w:r w:rsidR="006C684A" w:rsidRPr="00DE5D5B">
        <w:t>Simmons</w:t>
      </w:r>
      <w:r w:rsidR="0095184A" w:rsidRPr="00DE5D5B">
        <w:t xml:space="preserve">, seconded by Councillor </w:t>
      </w:r>
      <w:r w:rsidR="006C684A" w:rsidRPr="00DE5D5B">
        <w:t>Wolff</w:t>
      </w:r>
      <w:bookmarkEnd w:id="12"/>
      <w:bookmarkEnd w:id="13"/>
      <w:r>
        <w:t xml:space="preserve">). </w:t>
      </w:r>
      <w:r w:rsidRPr="00DE5D5B">
        <w:t>Motion not to be published until after the election period to comply with the pre-election ‘purdah’ rules</w:t>
      </w:r>
      <w:r>
        <w:t>. The text will be available at the meeting.</w:t>
      </w:r>
    </w:p>
    <w:p w:rsidR="0095184A" w:rsidRPr="00DE5D5B" w:rsidRDefault="006C684A" w:rsidP="00DE5D5B">
      <w:pPr>
        <w:pStyle w:val="ListParagraph"/>
        <w:numPr>
          <w:ilvl w:val="0"/>
          <w:numId w:val="20"/>
        </w:numPr>
      </w:pPr>
      <w:bookmarkStart w:id="14" w:name="_Toc480376959"/>
      <w:bookmarkStart w:id="15" w:name="_Toc480542000"/>
      <w:r w:rsidRPr="00DE5D5B">
        <w:t xml:space="preserve">Addressing concerns about short-term lets via websites </w:t>
      </w:r>
      <w:r w:rsidR="0095184A" w:rsidRPr="00DE5D5B">
        <w:t xml:space="preserve">(proposed by Councillor </w:t>
      </w:r>
      <w:r w:rsidRPr="00DE5D5B">
        <w:t>Wolff</w:t>
      </w:r>
      <w:r w:rsidR="0095184A" w:rsidRPr="00DE5D5B">
        <w:t xml:space="preserve">, seconded by Councillor </w:t>
      </w:r>
      <w:r w:rsidRPr="00DE5D5B">
        <w:t>Brandt</w:t>
      </w:r>
      <w:r w:rsidR="0095184A" w:rsidRPr="00DE5D5B">
        <w:t>)</w:t>
      </w:r>
      <w:bookmarkEnd w:id="14"/>
      <w:bookmarkEnd w:id="15"/>
    </w:p>
    <w:p w:rsidR="005C6BBB" w:rsidRPr="00CC6B02" w:rsidRDefault="005C6BBB" w:rsidP="00E4777E">
      <w:pPr>
        <w:rPr>
          <w:color w:val="000000" w:themeColor="text1"/>
        </w:rPr>
      </w:pPr>
    </w:p>
    <w:sectPr w:rsidR="005C6BBB" w:rsidRPr="00CC6B02"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AB5"/>
    <w:multiLevelType w:val="hybridMultilevel"/>
    <w:tmpl w:val="904062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C539FF"/>
    <w:multiLevelType w:val="hybridMultilevel"/>
    <w:tmpl w:val="4B9C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50035F"/>
    <w:multiLevelType w:val="hybridMultilevel"/>
    <w:tmpl w:val="CCECEEA2"/>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175A7EAB"/>
    <w:multiLevelType w:val="hybridMultilevel"/>
    <w:tmpl w:val="7D468C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CF1372"/>
    <w:multiLevelType w:val="hybridMultilevel"/>
    <w:tmpl w:val="0AF6E7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C5A5BDE"/>
    <w:multiLevelType w:val="hybridMultilevel"/>
    <w:tmpl w:val="36945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B4C7F96"/>
    <w:multiLevelType w:val="hybridMultilevel"/>
    <w:tmpl w:val="018A7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B0612A"/>
    <w:multiLevelType w:val="hybridMultilevel"/>
    <w:tmpl w:val="8ECEE2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D355659"/>
    <w:multiLevelType w:val="hybridMultilevel"/>
    <w:tmpl w:val="0AF6E7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1273507"/>
    <w:multiLevelType w:val="hybridMultilevel"/>
    <w:tmpl w:val="C5525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8D227F"/>
    <w:multiLevelType w:val="hybridMultilevel"/>
    <w:tmpl w:val="96EC6C44"/>
    <w:lvl w:ilvl="0" w:tplc="682CE9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37386B"/>
    <w:multiLevelType w:val="hybridMultilevel"/>
    <w:tmpl w:val="C5525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DB3D54"/>
    <w:multiLevelType w:val="hybridMultilevel"/>
    <w:tmpl w:val="181AF0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9D42098"/>
    <w:multiLevelType w:val="hybridMultilevel"/>
    <w:tmpl w:val="4072D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3AA5778"/>
    <w:multiLevelType w:val="hybridMultilevel"/>
    <w:tmpl w:val="A7EC72B8"/>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5">
    <w:nsid w:val="56F36ED6"/>
    <w:multiLevelType w:val="hybridMultilevel"/>
    <w:tmpl w:val="A26A4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0141E5"/>
    <w:multiLevelType w:val="hybridMultilevel"/>
    <w:tmpl w:val="68002E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F6449D3"/>
    <w:multiLevelType w:val="hybridMultilevel"/>
    <w:tmpl w:val="7BD0443E"/>
    <w:lvl w:ilvl="0" w:tplc="A7363B6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3075A8"/>
    <w:multiLevelType w:val="hybridMultilevel"/>
    <w:tmpl w:val="08261C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43612F5"/>
    <w:multiLevelType w:val="hybridMultilevel"/>
    <w:tmpl w:val="4C42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19"/>
  </w:num>
  <w:num w:numId="4">
    <w:abstractNumId w:val="4"/>
  </w:num>
  <w:num w:numId="5">
    <w:abstractNumId w:val="0"/>
  </w:num>
  <w:num w:numId="6">
    <w:abstractNumId w:val="14"/>
  </w:num>
  <w:num w:numId="7">
    <w:abstractNumId w:val="10"/>
  </w:num>
  <w:num w:numId="8">
    <w:abstractNumId w:val="11"/>
  </w:num>
  <w:num w:numId="9">
    <w:abstractNumId w:val="9"/>
  </w:num>
  <w:num w:numId="10">
    <w:abstractNumId w:val="18"/>
  </w:num>
  <w:num w:numId="11">
    <w:abstractNumId w:val="2"/>
  </w:num>
  <w:num w:numId="12">
    <w:abstractNumId w:val="12"/>
  </w:num>
  <w:num w:numId="13">
    <w:abstractNumId w:val="3"/>
  </w:num>
  <w:num w:numId="14">
    <w:abstractNumId w:val="8"/>
  </w:num>
  <w:num w:numId="15">
    <w:abstractNumId w:val="13"/>
  </w:num>
  <w:num w:numId="16">
    <w:abstractNumId w:val="5"/>
  </w:num>
  <w:num w:numId="17">
    <w:abstractNumId w:val="1"/>
  </w:num>
  <w:num w:numId="18">
    <w:abstractNumId w:val="6"/>
  </w:num>
  <w:num w:numId="19">
    <w:abstractNumId w:val="7"/>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045F6"/>
    <w:rsid w:val="00115577"/>
    <w:rsid w:val="00126C57"/>
    <w:rsid w:val="0013569D"/>
    <w:rsid w:val="00151409"/>
    <w:rsid w:val="00195FEF"/>
    <w:rsid w:val="00262527"/>
    <w:rsid w:val="002D2DE9"/>
    <w:rsid w:val="002D5937"/>
    <w:rsid w:val="00313A48"/>
    <w:rsid w:val="00364DE3"/>
    <w:rsid w:val="003745FD"/>
    <w:rsid w:val="003A6D1C"/>
    <w:rsid w:val="003E17BD"/>
    <w:rsid w:val="004000D7"/>
    <w:rsid w:val="00452A38"/>
    <w:rsid w:val="00455CF0"/>
    <w:rsid w:val="00491A0C"/>
    <w:rsid w:val="004E13A0"/>
    <w:rsid w:val="00504E43"/>
    <w:rsid w:val="00510C98"/>
    <w:rsid w:val="005239CB"/>
    <w:rsid w:val="00537371"/>
    <w:rsid w:val="0058202A"/>
    <w:rsid w:val="005C6BBB"/>
    <w:rsid w:val="00632B72"/>
    <w:rsid w:val="006C684A"/>
    <w:rsid w:val="00756A89"/>
    <w:rsid w:val="007578F9"/>
    <w:rsid w:val="00761566"/>
    <w:rsid w:val="00765CAC"/>
    <w:rsid w:val="0077523B"/>
    <w:rsid w:val="00780B50"/>
    <w:rsid w:val="007908F4"/>
    <w:rsid w:val="007F2391"/>
    <w:rsid w:val="007F6F4E"/>
    <w:rsid w:val="0080588C"/>
    <w:rsid w:val="008619FC"/>
    <w:rsid w:val="00864D02"/>
    <w:rsid w:val="008772CA"/>
    <w:rsid w:val="008A22C6"/>
    <w:rsid w:val="008B33E1"/>
    <w:rsid w:val="008D57E3"/>
    <w:rsid w:val="008F0E8D"/>
    <w:rsid w:val="00930148"/>
    <w:rsid w:val="00942EBA"/>
    <w:rsid w:val="0095184A"/>
    <w:rsid w:val="0095200F"/>
    <w:rsid w:val="009D578D"/>
    <w:rsid w:val="00A44895"/>
    <w:rsid w:val="00A97E75"/>
    <w:rsid w:val="00AC3E51"/>
    <w:rsid w:val="00B60C65"/>
    <w:rsid w:val="00B966C7"/>
    <w:rsid w:val="00C022CA"/>
    <w:rsid w:val="00C07F80"/>
    <w:rsid w:val="00C15A1A"/>
    <w:rsid w:val="00C61B53"/>
    <w:rsid w:val="00C66994"/>
    <w:rsid w:val="00C9728A"/>
    <w:rsid w:val="00CC6B02"/>
    <w:rsid w:val="00CD0A10"/>
    <w:rsid w:val="00D02D27"/>
    <w:rsid w:val="00D10D92"/>
    <w:rsid w:val="00D26A73"/>
    <w:rsid w:val="00DE19D9"/>
    <w:rsid w:val="00DE5D5B"/>
    <w:rsid w:val="00DF5BDB"/>
    <w:rsid w:val="00E0431B"/>
    <w:rsid w:val="00E42F2B"/>
    <w:rsid w:val="00E43103"/>
    <w:rsid w:val="00E4777E"/>
    <w:rsid w:val="00EE78D9"/>
    <w:rsid w:val="00F04DEB"/>
    <w:rsid w:val="00F1735E"/>
    <w:rsid w:val="00F240F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727">
      <w:bodyDiv w:val="1"/>
      <w:marLeft w:val="0"/>
      <w:marRight w:val="0"/>
      <w:marTop w:val="0"/>
      <w:marBottom w:val="0"/>
      <w:divBdr>
        <w:top w:val="none" w:sz="0" w:space="0" w:color="auto"/>
        <w:left w:val="none" w:sz="0" w:space="0" w:color="auto"/>
        <w:bottom w:val="none" w:sz="0" w:space="0" w:color="auto"/>
        <w:right w:val="none" w:sz="0" w:space="0" w:color="auto"/>
      </w:divBdr>
    </w:div>
    <w:div w:id="125585701">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278800534">
      <w:bodyDiv w:val="1"/>
      <w:marLeft w:val="0"/>
      <w:marRight w:val="0"/>
      <w:marTop w:val="0"/>
      <w:marBottom w:val="0"/>
      <w:divBdr>
        <w:top w:val="none" w:sz="0" w:space="0" w:color="auto"/>
        <w:left w:val="none" w:sz="0" w:space="0" w:color="auto"/>
        <w:bottom w:val="none" w:sz="0" w:space="0" w:color="auto"/>
        <w:right w:val="none" w:sz="0" w:space="0" w:color="auto"/>
      </w:divBdr>
    </w:div>
    <w:div w:id="420183300">
      <w:bodyDiv w:val="1"/>
      <w:marLeft w:val="0"/>
      <w:marRight w:val="0"/>
      <w:marTop w:val="0"/>
      <w:marBottom w:val="0"/>
      <w:divBdr>
        <w:top w:val="none" w:sz="0" w:space="0" w:color="auto"/>
        <w:left w:val="none" w:sz="0" w:space="0" w:color="auto"/>
        <w:bottom w:val="none" w:sz="0" w:space="0" w:color="auto"/>
        <w:right w:val="none" w:sz="0" w:space="0" w:color="auto"/>
      </w:divBdr>
    </w:div>
    <w:div w:id="516578613">
      <w:bodyDiv w:val="1"/>
      <w:marLeft w:val="0"/>
      <w:marRight w:val="0"/>
      <w:marTop w:val="0"/>
      <w:marBottom w:val="0"/>
      <w:divBdr>
        <w:top w:val="none" w:sz="0" w:space="0" w:color="auto"/>
        <w:left w:val="none" w:sz="0" w:space="0" w:color="auto"/>
        <w:bottom w:val="none" w:sz="0" w:space="0" w:color="auto"/>
        <w:right w:val="none" w:sz="0" w:space="0" w:color="auto"/>
      </w:divBdr>
    </w:div>
    <w:div w:id="618075827">
      <w:bodyDiv w:val="1"/>
      <w:marLeft w:val="0"/>
      <w:marRight w:val="0"/>
      <w:marTop w:val="0"/>
      <w:marBottom w:val="0"/>
      <w:divBdr>
        <w:top w:val="none" w:sz="0" w:space="0" w:color="auto"/>
        <w:left w:val="none" w:sz="0" w:space="0" w:color="auto"/>
        <w:bottom w:val="none" w:sz="0" w:space="0" w:color="auto"/>
        <w:right w:val="none" w:sz="0" w:space="0" w:color="auto"/>
      </w:divBdr>
    </w:div>
    <w:div w:id="66921548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60569277">
      <w:bodyDiv w:val="1"/>
      <w:marLeft w:val="0"/>
      <w:marRight w:val="0"/>
      <w:marTop w:val="0"/>
      <w:marBottom w:val="0"/>
      <w:divBdr>
        <w:top w:val="none" w:sz="0" w:space="0" w:color="auto"/>
        <w:left w:val="none" w:sz="0" w:space="0" w:color="auto"/>
        <w:bottom w:val="none" w:sz="0" w:space="0" w:color="auto"/>
        <w:right w:val="none" w:sz="0" w:space="0" w:color="auto"/>
      </w:divBdr>
    </w:div>
    <w:div w:id="835730289">
      <w:bodyDiv w:val="1"/>
      <w:marLeft w:val="0"/>
      <w:marRight w:val="0"/>
      <w:marTop w:val="0"/>
      <w:marBottom w:val="0"/>
      <w:divBdr>
        <w:top w:val="none" w:sz="0" w:space="0" w:color="auto"/>
        <w:left w:val="none" w:sz="0" w:space="0" w:color="auto"/>
        <w:bottom w:val="none" w:sz="0" w:space="0" w:color="auto"/>
        <w:right w:val="none" w:sz="0" w:space="0" w:color="auto"/>
      </w:divBdr>
    </w:div>
    <w:div w:id="840197570">
      <w:bodyDiv w:val="1"/>
      <w:marLeft w:val="0"/>
      <w:marRight w:val="0"/>
      <w:marTop w:val="0"/>
      <w:marBottom w:val="0"/>
      <w:divBdr>
        <w:top w:val="none" w:sz="0" w:space="0" w:color="auto"/>
        <w:left w:val="none" w:sz="0" w:space="0" w:color="auto"/>
        <w:bottom w:val="none" w:sz="0" w:space="0" w:color="auto"/>
        <w:right w:val="none" w:sz="0" w:space="0" w:color="auto"/>
      </w:divBdr>
    </w:div>
    <w:div w:id="896477811">
      <w:bodyDiv w:val="1"/>
      <w:marLeft w:val="0"/>
      <w:marRight w:val="0"/>
      <w:marTop w:val="0"/>
      <w:marBottom w:val="0"/>
      <w:divBdr>
        <w:top w:val="none" w:sz="0" w:space="0" w:color="auto"/>
        <w:left w:val="none" w:sz="0" w:space="0" w:color="auto"/>
        <w:bottom w:val="none" w:sz="0" w:space="0" w:color="auto"/>
        <w:right w:val="none" w:sz="0" w:space="0" w:color="auto"/>
      </w:divBdr>
    </w:div>
    <w:div w:id="904872896">
      <w:bodyDiv w:val="1"/>
      <w:marLeft w:val="0"/>
      <w:marRight w:val="0"/>
      <w:marTop w:val="0"/>
      <w:marBottom w:val="0"/>
      <w:divBdr>
        <w:top w:val="none" w:sz="0" w:space="0" w:color="auto"/>
        <w:left w:val="none" w:sz="0" w:space="0" w:color="auto"/>
        <w:bottom w:val="none" w:sz="0" w:space="0" w:color="auto"/>
        <w:right w:val="none" w:sz="0" w:space="0" w:color="auto"/>
      </w:divBdr>
    </w:div>
    <w:div w:id="1208953239">
      <w:bodyDiv w:val="1"/>
      <w:marLeft w:val="0"/>
      <w:marRight w:val="0"/>
      <w:marTop w:val="0"/>
      <w:marBottom w:val="0"/>
      <w:divBdr>
        <w:top w:val="none" w:sz="0" w:space="0" w:color="auto"/>
        <w:left w:val="none" w:sz="0" w:space="0" w:color="auto"/>
        <w:bottom w:val="none" w:sz="0" w:space="0" w:color="auto"/>
        <w:right w:val="none" w:sz="0" w:space="0" w:color="auto"/>
      </w:divBdr>
    </w:div>
    <w:div w:id="1302685539">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13449413">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9103814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672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D04D-841E-4E6A-926B-DD96F876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7F34B81D</Template>
  <TotalTime>5</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3</cp:revision>
  <cp:lastPrinted>2017-04-21T09:27:00Z</cp:lastPrinted>
  <dcterms:created xsi:type="dcterms:W3CDTF">2017-04-21T11:43:00Z</dcterms:created>
  <dcterms:modified xsi:type="dcterms:W3CDTF">2017-04-21T11:48:00Z</dcterms:modified>
</cp:coreProperties>
</file>

<file path=docProps/custom.xml><?xml version="1.0" encoding="utf-8"?>
<op:Properties xmlns:op="http://schemas.openxmlformats.org/officeDocument/2006/custom-properties"/>
</file>